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88265">
      <w:pPr>
        <w:ind w:firstLine="560" w:firstLineChars="200"/>
        <w:jc w:val="left"/>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本周是本学期的第</w:t>
      </w:r>
      <w:r>
        <w:rPr>
          <w:rFonts w:hint="eastAsia" w:ascii="微软雅黑" w:hAnsi="微软雅黑" w:eastAsia="微软雅黑" w:cs="Times New Roman"/>
          <w:sz w:val="28"/>
          <w:szCs w:val="28"/>
          <w:lang w:val="en-US" w:eastAsia="zh-CN"/>
        </w:rPr>
        <w:t>十五</w:t>
      </w:r>
      <w:r>
        <w:rPr>
          <w:rFonts w:hint="eastAsia" w:ascii="微软雅黑" w:hAnsi="微软雅黑" w:eastAsia="微软雅黑" w:cs="Times New Roman"/>
          <w:sz w:val="28"/>
          <w:szCs w:val="28"/>
        </w:rPr>
        <w:t>周，为让大家可以拥有更加舒适的住宿体验，院公寓自律部例行开展每周的寝室内务卫生检查。在各位同学的积极配合下，本周工作有序地开展。</w:t>
      </w:r>
    </w:p>
    <w:p w14:paraId="00B76B47">
      <w:pPr>
        <w:ind w:firstLine="560" w:firstLineChars="200"/>
        <w:jc w:val="left"/>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文学与传媒学院寝室卫生检查数据结果如下：</w:t>
      </w:r>
    </w:p>
    <w:p w14:paraId="2BDEFE0F">
      <w:pPr>
        <w:tabs>
          <w:tab w:val="center" w:pos="4213"/>
          <w:tab w:val="left" w:pos="6726"/>
        </w:tabs>
        <w:jc w:val="center"/>
        <w:rPr>
          <w:rFonts w:hint="eastAsia" w:ascii="微软雅黑" w:hAnsi="微软雅黑" w:eastAsia="微软雅黑" w:cs="Times New Roman"/>
          <w:sz w:val="28"/>
          <w:szCs w:val="28"/>
          <w:lang w:val="en-US" w:eastAsia="zh-CN"/>
        </w:rPr>
      </w:pPr>
      <w:r>
        <w:rPr>
          <w:rFonts w:hint="eastAsia" w:ascii="微软雅黑" w:hAnsi="微软雅黑" w:eastAsia="微软雅黑" w:cs="Times New Roman"/>
          <w:sz w:val="28"/>
          <w:szCs w:val="28"/>
        </w:rPr>
        <w:t>优秀寝室数量：</w:t>
      </w:r>
      <w:r>
        <w:rPr>
          <w:rFonts w:hint="eastAsia" w:ascii="微软雅黑" w:hAnsi="微软雅黑" w:eastAsia="微软雅黑" w:cs="Times New Roman"/>
          <w:sz w:val="28"/>
          <w:szCs w:val="28"/>
          <w:lang w:val="en-US" w:eastAsia="zh-CN"/>
        </w:rPr>
        <w:t>1</w:t>
      </w:r>
    </w:p>
    <w:p w14:paraId="7F92F4DD">
      <w:pPr>
        <w:jc w:val="center"/>
        <w:rPr>
          <w:rFonts w:hint="default" w:ascii="微软雅黑" w:hAnsi="微软雅黑" w:eastAsia="微软雅黑" w:cs="Times New Roman"/>
          <w:sz w:val="28"/>
          <w:szCs w:val="28"/>
          <w:lang w:val="en-US" w:eastAsia="zh-CN"/>
        </w:rPr>
      </w:pPr>
      <w:r>
        <w:rPr>
          <w:rFonts w:hint="eastAsia" w:ascii="微软雅黑" w:hAnsi="微软雅黑" w:eastAsia="微软雅黑" w:cs="Times New Roman"/>
          <w:sz w:val="28"/>
          <w:szCs w:val="28"/>
        </w:rPr>
        <w:t>合格寝室数量：</w:t>
      </w:r>
      <w:r>
        <w:rPr>
          <w:rFonts w:hint="eastAsia" w:ascii="微软雅黑" w:hAnsi="微软雅黑" w:eastAsia="微软雅黑" w:cs="Times New Roman"/>
          <w:sz w:val="28"/>
          <w:szCs w:val="28"/>
          <w:lang w:val="en-US" w:eastAsia="zh-CN"/>
        </w:rPr>
        <w:t>261</w:t>
      </w:r>
    </w:p>
    <w:p w14:paraId="2700E28C">
      <w:pPr>
        <w:jc w:val="center"/>
        <w:rPr>
          <w:rFonts w:hint="eastAsia" w:ascii="微软雅黑" w:hAnsi="微软雅黑" w:eastAsia="微软雅黑" w:cs="Times New Roman"/>
          <w:sz w:val="28"/>
          <w:szCs w:val="28"/>
          <w:lang w:val="en-US" w:eastAsia="zh-CN"/>
        </w:rPr>
      </w:pPr>
      <w:r>
        <w:rPr>
          <w:rFonts w:hint="eastAsia" w:ascii="微软雅黑" w:hAnsi="微软雅黑" w:eastAsia="微软雅黑" w:cs="Times New Roman"/>
          <w:sz w:val="28"/>
          <w:szCs w:val="28"/>
        </w:rPr>
        <w:t>不合格寝室数量：</w:t>
      </w:r>
      <w:r>
        <w:rPr>
          <w:rFonts w:hint="eastAsia" w:ascii="微软雅黑" w:hAnsi="微软雅黑" w:eastAsia="微软雅黑" w:cs="Times New Roman"/>
          <w:sz w:val="28"/>
          <w:szCs w:val="28"/>
          <w:lang w:val="en-US" w:eastAsia="zh-CN"/>
        </w:rPr>
        <w:t>1</w:t>
      </w:r>
    </w:p>
    <w:p w14:paraId="2FEF5FBC">
      <w:pPr>
        <w:jc w:val="center"/>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寝室优秀率：</w:t>
      </w:r>
      <w:r>
        <w:rPr>
          <w:rFonts w:hint="eastAsia" w:ascii="微软雅黑" w:hAnsi="微软雅黑" w:eastAsia="微软雅黑" w:cs="Times New Roman"/>
          <w:sz w:val="28"/>
          <w:szCs w:val="28"/>
          <w:lang w:val="en-US" w:eastAsia="zh-CN"/>
        </w:rPr>
        <w:t>0.38</w:t>
      </w:r>
      <w:r>
        <w:rPr>
          <w:rFonts w:hint="eastAsia" w:ascii="微软雅黑" w:hAnsi="微软雅黑" w:eastAsia="微软雅黑" w:cs="Times New Roman"/>
          <w:sz w:val="28"/>
          <w:szCs w:val="28"/>
        </w:rPr>
        <w:t>%</w:t>
      </w:r>
    </w:p>
    <w:p w14:paraId="6EC36C84">
      <w:pPr>
        <w:jc w:val="center"/>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寝室合格率：</w:t>
      </w:r>
      <w:r>
        <w:rPr>
          <w:rFonts w:hint="eastAsia" w:ascii="微软雅黑" w:hAnsi="微软雅黑" w:eastAsia="微软雅黑" w:cs="Times New Roman"/>
          <w:sz w:val="28"/>
          <w:szCs w:val="28"/>
          <w:lang w:val="en-US" w:eastAsia="zh-CN"/>
        </w:rPr>
        <w:t>99.24</w:t>
      </w:r>
      <w:r>
        <w:rPr>
          <w:rFonts w:hint="eastAsia" w:ascii="微软雅黑" w:hAnsi="微软雅黑" w:eastAsia="微软雅黑" w:cs="Times New Roman"/>
          <w:sz w:val="28"/>
          <w:szCs w:val="28"/>
        </w:rPr>
        <w:t>%</w:t>
      </w:r>
    </w:p>
    <w:p w14:paraId="4270D71E">
      <w:pPr>
        <w:jc w:val="center"/>
        <w:rPr>
          <w:rFonts w:hint="eastAsia" w:ascii="微软雅黑" w:hAnsi="微软雅黑" w:eastAsia="微软雅黑" w:cs="Times New Roman"/>
          <w:sz w:val="28"/>
          <w:szCs w:val="28"/>
          <w:lang w:val="en-US" w:eastAsia="zh-CN"/>
        </w:rPr>
      </w:pPr>
      <w:r>
        <w:rPr>
          <w:rFonts w:hint="eastAsia" w:ascii="微软雅黑" w:hAnsi="微软雅黑" w:eastAsia="微软雅黑" w:cs="Times New Roman"/>
          <w:sz w:val="28"/>
          <w:szCs w:val="28"/>
        </w:rPr>
        <w:t>寝室不合格率：</w:t>
      </w:r>
      <w:r>
        <w:rPr>
          <w:rFonts w:hint="eastAsia" w:ascii="微软雅黑" w:hAnsi="微软雅黑" w:eastAsia="微软雅黑" w:cs="Times New Roman"/>
          <w:sz w:val="28"/>
          <w:szCs w:val="28"/>
          <w:lang w:val="en-US" w:eastAsia="zh-CN"/>
        </w:rPr>
        <w:t>0.38%</w:t>
      </w:r>
    </w:p>
    <w:p w14:paraId="73B64A9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此外，为进一步加强宿舍管理，确保寝室环境及人员安全，营造更良好的宿舍学习生活氛围，温州理工学院文学与传媒学院公寓自律部也于本周进行了夜不归宿查寝。在各位同学的积极配合下，本周工作有序地开展。</w:t>
      </w:r>
    </w:p>
    <w:p w14:paraId="50ED52A8">
      <w:pPr>
        <w:jc w:val="center"/>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①　文学与传媒学院夜不归宿抽查数据结果如下：</w:t>
      </w:r>
    </w:p>
    <w:p w14:paraId="14420E26">
      <w:pPr>
        <w:jc w:val="center"/>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夜不归宿人员数量：0</w:t>
      </w:r>
    </w:p>
    <w:p w14:paraId="50E73BE7">
      <w:pPr>
        <w:jc w:val="center"/>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到寝率：100 %</w:t>
      </w:r>
    </w:p>
    <w:p w14:paraId="17B74D4D">
      <w:pPr>
        <w:jc w:val="center"/>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本次夜不归宿抽查查寝结果显示全部在寝。</w:t>
      </w:r>
    </w:p>
    <w:p w14:paraId="29D7AF4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微软雅黑" w:hAnsi="微软雅黑" w:eastAsia="微软雅黑" w:cs="Times New Roman"/>
          <w:sz w:val="28"/>
          <w:szCs w:val="28"/>
          <w:lang w:val="en-US" w:eastAsia="zh-CN"/>
        </w:rPr>
      </w:pPr>
      <w:r>
        <w:rPr>
          <w:rFonts w:hint="eastAsia" w:ascii="微软雅黑" w:hAnsi="微软雅黑" w:eastAsia="微软雅黑" w:cs="Times New Roman"/>
          <w:sz w:val="28"/>
          <w:szCs w:val="28"/>
        </w:rPr>
        <w:t>夜不归宿检查的内容主要为文传学院在寝人数清点</w:t>
      </w:r>
      <w:r>
        <w:rPr>
          <w:rFonts w:hint="eastAsia" w:ascii="微软雅黑" w:hAnsi="微软雅黑" w:eastAsia="微软雅黑" w:cs="Times New Roman"/>
          <w:sz w:val="28"/>
          <w:szCs w:val="28"/>
          <w:lang w:val="en-US" w:eastAsia="zh-CN"/>
        </w:rPr>
        <w:t>检查</w:t>
      </w:r>
      <w:r>
        <w:rPr>
          <w:rFonts w:hint="eastAsia" w:ascii="微软雅黑" w:hAnsi="微软雅黑" w:eastAsia="微软雅黑" w:cs="Times New Roman"/>
          <w:sz w:val="28"/>
          <w:szCs w:val="28"/>
        </w:rPr>
        <w:t>。点名没到的人，负责夜查的工作人员会让其室友口头转告签到地点，若该同学23点前没能签到完成，且经辅导员核实未请假，一律按要求处分。</w:t>
      </w:r>
    </w:p>
    <w:p w14:paraId="0EFE3216"/>
    <w:p w14:paraId="361E177C">
      <w:pPr>
        <w:ind w:left="8120" w:hanging="8120" w:hangingChars="290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优秀寝室展示：</w:t>
      </w:r>
    </w:p>
    <w:p w14:paraId="64C4490C">
      <w:pPr>
        <w:ind w:left="8120" w:hanging="8120" w:hangingChars="2900"/>
        <w:jc w:val="center"/>
        <w:rPr>
          <w:rFonts w:hint="eastAsia" w:ascii="微软雅黑" w:hAnsi="微软雅黑" w:eastAsia="微软雅黑" w:cs="Times New Roman"/>
          <w:sz w:val="28"/>
          <w:szCs w:val="28"/>
          <w:lang w:eastAsia="zh-CN"/>
        </w:rPr>
      </w:pPr>
      <w:r>
        <w:rPr>
          <w:rFonts w:hint="eastAsia" w:ascii="微软雅黑" w:hAnsi="微软雅黑" w:eastAsia="微软雅黑" w:cs="Times New Roman"/>
          <w:sz w:val="28"/>
          <w:szCs w:val="28"/>
          <w:lang w:eastAsia="zh-CN"/>
        </w:rPr>
        <w:drawing>
          <wp:inline distT="0" distB="0" distL="114300" distR="114300">
            <wp:extent cx="2160270" cy="2879725"/>
            <wp:effectExtent l="0" t="0" r="1905" b="6350"/>
            <wp:docPr id="3" name="图片 3" descr="微信图片_20260617154954_25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617154954_255_2"/>
                    <pic:cNvPicPr>
                      <a:picLocks noChangeAspect="1"/>
                    </pic:cNvPicPr>
                  </pic:nvPicPr>
                  <pic:blipFill>
                    <a:blip r:embed="rId4"/>
                    <a:stretch>
                      <a:fillRect/>
                    </a:stretch>
                  </pic:blipFill>
                  <pic:spPr>
                    <a:xfrm>
                      <a:off x="0" y="0"/>
                      <a:ext cx="2160270" cy="2879725"/>
                    </a:xfrm>
                    <a:prstGeom prst="rect">
                      <a:avLst/>
                    </a:prstGeom>
                  </pic:spPr>
                </pic:pic>
              </a:graphicData>
            </a:graphic>
          </wp:inline>
        </w:drawing>
      </w:r>
    </w:p>
    <w:p w14:paraId="5E589394">
      <w:pPr>
        <w:ind w:left="8120" w:hanging="8120" w:hangingChars="2900"/>
        <w:jc w:val="center"/>
        <w:rPr>
          <w:rFonts w:hint="eastAsia" w:ascii="微软雅黑" w:hAnsi="微软雅黑" w:eastAsia="微软雅黑" w:cs="Times New Roman"/>
          <w:sz w:val="28"/>
          <w:szCs w:val="28"/>
          <w:lang w:val="en-US" w:eastAsia="zh-CN"/>
        </w:rPr>
      </w:pPr>
      <w:r>
        <w:rPr>
          <w:rFonts w:hint="eastAsia" w:ascii="微软雅黑" w:hAnsi="微软雅黑" w:eastAsia="微软雅黑" w:cs="Times New Roman"/>
          <w:sz w:val="28"/>
          <w:szCs w:val="28"/>
          <w:lang w:eastAsia="zh-CN"/>
        </w:rPr>
        <w:t>滨海</w:t>
      </w:r>
      <w:r>
        <w:rPr>
          <w:rFonts w:hint="eastAsia" w:ascii="微软雅黑" w:hAnsi="微软雅黑" w:eastAsia="微软雅黑" w:cs="Times New Roman"/>
          <w:sz w:val="28"/>
          <w:szCs w:val="28"/>
          <w:lang w:val="en-US" w:eastAsia="zh-CN"/>
        </w:rPr>
        <w:t>6-611-6</w:t>
      </w:r>
    </w:p>
    <w:p w14:paraId="21D3EA1C">
      <w:pPr>
        <w:ind w:left="8120" w:hanging="8120" w:hangingChars="2900"/>
        <w:jc w:val="both"/>
        <w:rPr>
          <w:rFonts w:hint="eastAsia" w:ascii="微软雅黑" w:hAnsi="微软雅黑" w:eastAsia="微软雅黑" w:cs="Times New Roman"/>
          <w:sz w:val="28"/>
          <w:szCs w:val="28"/>
          <w:lang w:val="en-US" w:eastAsia="zh-CN"/>
        </w:rPr>
      </w:pPr>
    </w:p>
    <w:p w14:paraId="293C9065">
      <w:pPr>
        <w:ind w:left="8120" w:hanging="8120" w:hangingChars="2900"/>
        <w:jc w:val="both"/>
        <w:rPr>
          <w:rFonts w:hint="eastAsia" w:ascii="微软雅黑" w:hAnsi="微软雅黑" w:eastAsia="微软雅黑" w:cs="Times New Roman"/>
          <w:sz w:val="28"/>
          <w:szCs w:val="28"/>
          <w:lang w:val="en-US" w:eastAsia="zh-CN"/>
        </w:rPr>
      </w:pPr>
      <w:r>
        <w:rPr>
          <w:rFonts w:hint="eastAsia" w:ascii="微软雅黑" w:hAnsi="微软雅黑" w:eastAsia="微软雅黑" w:cs="Times New Roman"/>
          <w:sz w:val="28"/>
          <w:szCs w:val="28"/>
          <w:lang w:val="en-US" w:eastAsia="zh-CN"/>
        </w:rPr>
        <w:t>夜查结果如下：</w:t>
      </w:r>
    </w:p>
    <w:p w14:paraId="6314EE3E">
      <w:pPr>
        <w:ind w:left="8120" w:hanging="8120" w:hangingChars="2900"/>
        <w:jc w:val="both"/>
        <w:rPr>
          <w:rFonts w:hint="eastAsia" w:ascii="微软雅黑" w:hAnsi="微软雅黑" w:eastAsia="微软雅黑" w:cs="Times New Roman"/>
          <w:sz w:val="28"/>
          <w:szCs w:val="28"/>
          <w:lang w:val="en-US" w:eastAsia="zh-CN"/>
        </w:rPr>
      </w:pPr>
      <w:r>
        <w:rPr>
          <w:rFonts w:hint="eastAsia" w:ascii="微软雅黑" w:hAnsi="微软雅黑" w:eastAsia="微软雅黑" w:cs="Times New Roman"/>
          <w:sz w:val="28"/>
          <w:szCs w:val="28"/>
          <w:lang w:val="en-US" w:eastAsia="zh-CN"/>
        </w:rPr>
        <w:t>滨海校区：</w:t>
      </w:r>
    </w:p>
    <w:p w14:paraId="72874BCC">
      <w:pPr>
        <w:ind w:left="8120" w:hanging="6090" w:hangingChars="2900"/>
        <w:jc w:val="center"/>
      </w:pPr>
      <w:bookmarkStart w:id="0" w:name="_GoBack"/>
      <w:bookmarkEnd w:id="0"/>
      <w:r>
        <w:drawing>
          <wp:inline distT="0" distB="0" distL="114300" distR="114300">
            <wp:extent cx="2160270" cy="4079240"/>
            <wp:effectExtent l="0" t="0" r="19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160270" cy="4079240"/>
                    </a:xfrm>
                    <a:prstGeom prst="rect">
                      <a:avLst/>
                    </a:prstGeom>
                    <a:noFill/>
                    <a:ln>
                      <a:noFill/>
                    </a:ln>
                  </pic:spPr>
                </pic:pic>
              </a:graphicData>
            </a:graphic>
          </wp:inline>
        </w:drawing>
      </w:r>
    </w:p>
    <w:p w14:paraId="1AFB1A54">
      <w:pPr>
        <w:ind w:left="8120" w:hanging="6090" w:hangingChars="2900"/>
        <w:jc w:val="center"/>
      </w:pPr>
      <w:r>
        <w:drawing>
          <wp:inline distT="0" distB="0" distL="114300" distR="114300">
            <wp:extent cx="2160270" cy="3120390"/>
            <wp:effectExtent l="0" t="0" r="190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2160270" cy="3120390"/>
                    </a:xfrm>
                    <a:prstGeom prst="rect">
                      <a:avLst/>
                    </a:prstGeom>
                    <a:noFill/>
                    <a:ln>
                      <a:noFill/>
                    </a:ln>
                  </pic:spPr>
                </pic:pic>
              </a:graphicData>
            </a:graphic>
          </wp:inline>
        </w:drawing>
      </w:r>
    </w:p>
    <w:p w14:paraId="17CDDA64">
      <w:pPr>
        <w:ind w:left="8120" w:hanging="6090" w:hangingChars="2900"/>
        <w:jc w:val="center"/>
      </w:pPr>
      <w:r>
        <w:drawing>
          <wp:inline distT="0" distB="0" distL="114300" distR="114300">
            <wp:extent cx="2520315" cy="5233035"/>
            <wp:effectExtent l="0" t="0" r="3810" b="571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2520315" cy="5233035"/>
                    </a:xfrm>
                    <a:prstGeom prst="rect">
                      <a:avLst/>
                    </a:prstGeom>
                    <a:noFill/>
                    <a:ln>
                      <a:noFill/>
                    </a:ln>
                  </pic:spPr>
                </pic:pic>
              </a:graphicData>
            </a:graphic>
          </wp:inline>
        </w:drawing>
      </w:r>
    </w:p>
    <w:p w14:paraId="19506147">
      <w:pPr>
        <w:ind w:left="8120" w:hanging="6090" w:hangingChars="2900"/>
        <w:jc w:val="center"/>
      </w:pPr>
      <w:r>
        <w:drawing>
          <wp:inline distT="0" distB="0" distL="114300" distR="114300">
            <wp:extent cx="2520315" cy="4918710"/>
            <wp:effectExtent l="0" t="0" r="3810" b="57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2520315" cy="4918710"/>
                    </a:xfrm>
                    <a:prstGeom prst="rect">
                      <a:avLst/>
                    </a:prstGeom>
                    <a:noFill/>
                    <a:ln>
                      <a:noFill/>
                    </a:ln>
                  </pic:spPr>
                </pic:pic>
              </a:graphicData>
            </a:graphic>
          </wp:inline>
        </w:drawing>
      </w:r>
    </w:p>
    <w:p w14:paraId="2878F185">
      <w:pPr>
        <w:ind w:left="8120" w:hanging="6090" w:hangingChars="2900"/>
        <w:jc w:val="center"/>
      </w:pPr>
      <w:r>
        <w:drawing>
          <wp:inline distT="0" distB="0" distL="114300" distR="114300">
            <wp:extent cx="2520315" cy="4706620"/>
            <wp:effectExtent l="0" t="0" r="3810"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2520315" cy="4706620"/>
                    </a:xfrm>
                    <a:prstGeom prst="rect">
                      <a:avLst/>
                    </a:prstGeom>
                    <a:noFill/>
                    <a:ln>
                      <a:noFill/>
                    </a:ln>
                  </pic:spPr>
                </pic:pic>
              </a:graphicData>
            </a:graphic>
          </wp:inline>
        </w:drawing>
      </w:r>
    </w:p>
    <w:p w14:paraId="640EA08E">
      <w:pPr>
        <w:ind w:left="8120" w:hanging="6090" w:hangingChars="2900"/>
        <w:jc w:val="center"/>
      </w:pPr>
      <w:r>
        <w:drawing>
          <wp:inline distT="0" distB="0" distL="114300" distR="114300">
            <wp:extent cx="2520315" cy="6635115"/>
            <wp:effectExtent l="0" t="0" r="3810" b="381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0"/>
                    <a:stretch>
                      <a:fillRect/>
                    </a:stretch>
                  </pic:blipFill>
                  <pic:spPr>
                    <a:xfrm>
                      <a:off x="0" y="0"/>
                      <a:ext cx="2520315" cy="6635115"/>
                    </a:xfrm>
                    <a:prstGeom prst="rect">
                      <a:avLst/>
                    </a:prstGeom>
                    <a:noFill/>
                    <a:ln>
                      <a:noFill/>
                    </a:ln>
                  </pic:spPr>
                </pic:pic>
              </a:graphicData>
            </a:graphic>
          </wp:inline>
        </w:drawing>
      </w:r>
    </w:p>
    <w:p w14:paraId="493DF56D">
      <w:pPr>
        <w:ind w:left="8120" w:hanging="6090" w:hangingChars="2900"/>
        <w:jc w:val="center"/>
      </w:pPr>
      <w:r>
        <w:drawing>
          <wp:inline distT="0" distB="0" distL="114300" distR="114300">
            <wp:extent cx="2520315" cy="5486400"/>
            <wp:effectExtent l="0" t="0" r="381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2520315" cy="5486400"/>
                    </a:xfrm>
                    <a:prstGeom prst="rect">
                      <a:avLst/>
                    </a:prstGeom>
                    <a:noFill/>
                    <a:ln>
                      <a:noFill/>
                    </a:ln>
                  </pic:spPr>
                </pic:pic>
              </a:graphicData>
            </a:graphic>
          </wp:inline>
        </w:drawing>
      </w:r>
    </w:p>
    <w:p w14:paraId="193B8C42">
      <w:pPr>
        <w:ind w:left="8120" w:hanging="6090" w:hangingChars="2900"/>
        <w:jc w:val="center"/>
        <w:rPr>
          <w:rFonts w:hint="default"/>
          <w:lang w:val="en-US" w:eastAsia="zh-CN"/>
        </w:rPr>
      </w:pPr>
    </w:p>
    <w:p w14:paraId="1D49F72D">
      <w:pPr>
        <w:ind w:firstLine="56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本周检查中</w:t>
      </w:r>
      <w:r>
        <w:rPr>
          <w:rFonts w:hint="eastAsia" w:ascii="微软雅黑" w:hAnsi="微软雅黑" w:eastAsia="微软雅黑" w:cs="Times New Roman"/>
          <w:sz w:val="28"/>
          <w:szCs w:val="28"/>
          <w:lang w:val="en-US" w:eastAsia="zh-CN"/>
        </w:rPr>
        <w:t>一</w:t>
      </w:r>
      <w:r>
        <w:rPr>
          <w:rFonts w:hint="eastAsia" w:ascii="微软雅黑" w:hAnsi="微软雅黑" w:eastAsia="微软雅黑" w:cs="Times New Roman"/>
          <w:sz w:val="28"/>
          <w:szCs w:val="28"/>
        </w:rPr>
        <w:t>处为优秀寝室，</w:t>
      </w:r>
      <w:r>
        <w:rPr>
          <w:rFonts w:hint="eastAsia" w:ascii="微软雅黑" w:hAnsi="微软雅黑" w:eastAsia="微软雅黑" w:cs="Times New Roman"/>
          <w:sz w:val="28"/>
          <w:szCs w:val="28"/>
          <w:lang w:val="en-US" w:eastAsia="zh-CN"/>
        </w:rPr>
        <w:t>一处不合格寝室，</w:t>
      </w:r>
      <w:r>
        <w:rPr>
          <w:rFonts w:hint="eastAsia" w:ascii="微软雅黑" w:hAnsi="微软雅黑" w:eastAsia="微软雅黑" w:cs="Times New Roman"/>
          <w:sz w:val="28"/>
          <w:szCs w:val="28"/>
        </w:rPr>
        <w:t>其余皆为合格寝室，望滨海校区的寝室继续保持整洁干净，不断改进，争取下一周的优秀寝室称号。</w:t>
      </w:r>
    </w:p>
    <w:p w14:paraId="2B4A724B">
      <w:pPr>
        <w:ind w:firstLine="560"/>
        <w:jc w:val="left"/>
        <w:rPr>
          <w:rFonts w:hint="eastAsia" w:ascii="微软雅黑" w:hAnsi="微软雅黑" w:eastAsia="微软雅黑" w:cs="Times New Roman"/>
          <w:sz w:val="28"/>
          <w:szCs w:val="28"/>
        </w:rPr>
      </w:pPr>
      <w:r>
        <w:rPr>
          <w:rFonts w:ascii="微软雅黑" w:hAnsi="微软雅黑" w:eastAsia="微软雅黑" w:cs="Times New Roman"/>
          <w:sz w:val="28"/>
          <w:szCs w:val="28"/>
        </w:rPr>
        <w:t>此外，在本周日常检查中</w:t>
      </w:r>
      <w:r>
        <w:rPr>
          <w:rFonts w:hint="eastAsia" w:ascii="微软雅黑" w:hAnsi="微软雅黑" w:eastAsia="微软雅黑" w:cs="Times New Roman"/>
          <w:sz w:val="28"/>
          <w:szCs w:val="28"/>
          <w:lang w:val="en-US" w:eastAsia="zh-CN"/>
        </w:rPr>
        <w:t>未有</w:t>
      </w:r>
      <w:r>
        <w:rPr>
          <w:rFonts w:ascii="微软雅黑" w:hAnsi="微软雅黑" w:eastAsia="微软雅黑" w:cs="Times New Roman"/>
          <w:sz w:val="28"/>
          <w:szCs w:val="28"/>
        </w:rPr>
        <w:t>发现大功率电器的存在，望同学们</w:t>
      </w:r>
      <w:r>
        <w:rPr>
          <w:rFonts w:hint="eastAsia" w:ascii="微软雅黑" w:hAnsi="微软雅黑" w:eastAsia="微软雅黑" w:cs="Times New Roman"/>
          <w:sz w:val="28"/>
          <w:szCs w:val="28"/>
          <w:lang w:val="en-US" w:eastAsia="zh-CN"/>
        </w:rPr>
        <w:t>继续保持</w:t>
      </w:r>
      <w:r>
        <w:rPr>
          <w:rFonts w:ascii="微软雅黑" w:hAnsi="微软雅黑" w:eastAsia="微软雅黑" w:cs="Times New Roman"/>
          <w:sz w:val="28"/>
          <w:szCs w:val="28"/>
        </w:rPr>
        <w:t>！</w:t>
      </w:r>
    </w:p>
    <w:p w14:paraId="6BE18F46">
      <w:pPr>
        <w:rPr>
          <w:rFonts w:hint="default"/>
          <w:sz w:val="44"/>
          <w:szCs w:val="5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A733F"/>
    <w:rsid w:val="4EA053B3"/>
    <w:rsid w:val="53582872"/>
    <w:rsid w:val="57544F8D"/>
    <w:rsid w:val="5BE95F63"/>
    <w:rsid w:val="64F335A9"/>
    <w:rsid w:val="650C6EA7"/>
    <w:rsid w:val="6B1B6095"/>
    <w:rsid w:val="6FC7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500</Words>
  <Characters>524</Characters>
  <Lines>0</Lines>
  <Paragraphs>0</Paragraphs>
  <TotalTime>0</TotalTime>
  <ScaleCrop>false</ScaleCrop>
  <LinksUpToDate>false</LinksUpToDate>
  <CharactersWithSpaces>527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2025-11-07T23:33:00Z</dcterms:created>
  <dc:creator>32279</dc:creator>
  <cp:lastModifiedBy>:0</cp:lastModifiedBy>
  <dcterms:modified xsi:type="dcterms:W3CDTF">2026-06-21T10:50:08Z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eyJoZGlkIjoiN2FhOTE4YWZjNmQ1ZTI2Yzc2OTRhYzA4MmQyY2ZiYWMiLCJ1c2VySWQiOiIxMzU2NTMwNjk1In0=</vt:lpwstr>
  </property>
  <property fmtid="{D5CDD505-2E9C-101B-9397-08002B2CF9AE}" pid="4" name="ICV">
    <vt:lpwstr>5E5BD5561B884584969B85F787336BE0_13</vt:lpwstr>
  </property>
</Properties>
</file>